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2258F" w14:textId="77777777" w:rsidR="001E08FD" w:rsidRDefault="007A100B">
      <w:pPr>
        <w:pStyle w:val="Corp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Michael Tomasello</w:t>
      </w:r>
    </w:p>
    <w:p w14:paraId="2937B079" w14:textId="77777777" w:rsidR="001E08FD" w:rsidRDefault="007A100B">
      <w:pPr>
        <w:pStyle w:val="Corp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Dalle lucertole 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uomo. Storia naturale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azione</w:t>
      </w:r>
    </w:p>
    <w:p w14:paraId="5879DD69" w14:textId="77777777" w:rsidR="001E08FD" w:rsidRDefault="007A100B">
      <w:pPr>
        <w:pStyle w:val="Corp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2023, Raffaello Cortina editore, Milano</w:t>
      </w:r>
    </w:p>
    <w:p w14:paraId="562FDB9C" w14:textId="77777777" w:rsidR="001E08FD" w:rsidRDefault="001E08FD">
      <w:pPr>
        <w:pStyle w:val="Corp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08E10B" w14:textId="77777777" w:rsidR="001E08FD" w:rsidRDefault="007A100B">
      <w:pPr>
        <w:pStyle w:val="Corp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capacit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del grande comunicatore che conosciamo dai suoi testi precedenti, in questo volume Tomasello ci parla della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capacit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essere umano di decidere e controllare le proprie  azioni, e per farlo ci invita a seguirlo nel suo obiettivo di ripulire il giardino dalle foglie. Ci propone come prima macchina da costruire mentalmente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>un aspiratore che risucchia le foglie mentre lo in</w:t>
      </w:r>
      <w:r>
        <w:rPr>
          <w:rFonts w:ascii="Times New Roman" w:hAnsi="Times New Roman"/>
          <w:sz w:val="24"/>
          <w:szCs w:val="24"/>
        </w:rPr>
        <w:t>dirizziamo, dandogli in questo modo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obiettivo, la direzione e il feedback.  Ma per far agire da sola questa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macchina potremmo farla muovere per il prato, ma non potremmo evitare che aspiri tutto ci</w:t>
      </w:r>
      <w:r>
        <w:rPr>
          <w:rFonts w:ascii="Times New Roman" w:hAnsi="Times New Roman"/>
          <w:sz w:val="24"/>
          <w:szCs w:val="24"/>
        </w:rPr>
        <w:t xml:space="preserve">ò </w:t>
      </w:r>
      <w:r>
        <w:rPr>
          <w:rFonts w:ascii="Times New Roman" w:hAnsi="Times New Roman"/>
          <w:sz w:val="24"/>
          <w:szCs w:val="24"/>
        </w:rPr>
        <w:t>che incontra e che ripassi sugli stessi punti gi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puli</w:t>
      </w:r>
      <w:r>
        <w:rPr>
          <w:rFonts w:ascii="Times New Roman" w:hAnsi="Times New Roman"/>
          <w:sz w:val="24"/>
          <w:szCs w:val="24"/>
        </w:rPr>
        <w:t>ti, sprecando energia. A questo punto bisogna dotarla di una videocamera: la videocamera vede la foglia, cio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lo stimolo, e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attiva il motore per spostare la macchina vicino alla foglia per aspirarla (la risposta). </w:t>
      </w:r>
      <w:proofErr w:type="gramStart"/>
      <w:r>
        <w:rPr>
          <w:rFonts w:ascii="Times New Roman" w:hAnsi="Times New Roman"/>
          <w:sz w:val="24"/>
          <w:szCs w:val="24"/>
        </w:rPr>
        <w:t>Ma</w:t>
      </w:r>
      <w:proofErr w:type="gramEnd"/>
      <w:r>
        <w:rPr>
          <w:rFonts w:ascii="Times New Roman" w:hAnsi="Times New Roman"/>
          <w:sz w:val="24"/>
          <w:szCs w:val="24"/>
        </w:rPr>
        <w:t xml:space="preserve"> in questo modo non ci potrebbero esser</w:t>
      </w:r>
      <w:r>
        <w:rPr>
          <w:rFonts w:ascii="Times New Roman" w:hAnsi="Times New Roman"/>
          <w:sz w:val="24"/>
          <w:szCs w:val="24"/>
        </w:rPr>
        <w:t>e modifiche del comportamento della macchina se per esempio il vento spostasse la foglia, o se ci fosse un ostacolo sul suo cammino, o se il contenitore si riempisse di foglie senza poterle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aspirare. Serve a questo punto un sistema di controllo a feedb</w:t>
      </w:r>
      <w:r>
        <w:rPr>
          <w:rFonts w:ascii="Times New Roman" w:hAnsi="Times New Roman"/>
          <w:sz w:val="24"/>
          <w:szCs w:val="24"/>
        </w:rPr>
        <w:t>ack, anzi una</w:t>
      </w:r>
      <w:r>
        <w:rPr>
          <w:rFonts w:ascii="Times New Roman" w:hAnsi="Times New Roman"/>
          <w:i/>
          <w:iCs/>
          <w:sz w:val="24"/>
          <w:szCs w:val="24"/>
        </w:rPr>
        <w:t xml:space="preserve"> serie di sistemi di controllo</w:t>
      </w:r>
      <w:r>
        <w:rPr>
          <w:rFonts w:ascii="Times New Roman" w:hAnsi="Times New Roman"/>
          <w:sz w:val="24"/>
          <w:szCs w:val="24"/>
        </w:rPr>
        <w:t xml:space="preserve">. La macchina funzionerebbe se il progettista la potesse dotare </w:t>
      </w:r>
      <w:proofErr w:type="gramStart"/>
      <w:r>
        <w:rPr>
          <w:rFonts w:ascii="Times New Roman" w:hAnsi="Times New Roman"/>
          <w:sz w:val="24"/>
          <w:szCs w:val="24"/>
        </w:rPr>
        <w:t xml:space="preserve">di </w:t>
      </w:r>
      <w:proofErr w:type="gramEnd"/>
      <w:r>
        <w:rPr>
          <w:rFonts w:ascii="Times New Roman" w:hAnsi="Times New Roman"/>
          <w:sz w:val="24"/>
          <w:szCs w:val="24"/>
        </w:rPr>
        <w:t>immagini percettive che motivano il comportamento: noi abbiamo un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immagine del prato desiderata, cio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pulita dalle foglie, e lo puliamo finch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lo </w:t>
      </w:r>
      <w:r>
        <w:rPr>
          <w:rFonts w:ascii="Times New Roman" w:hAnsi="Times New Roman"/>
          <w:sz w:val="24"/>
          <w:szCs w:val="24"/>
        </w:rPr>
        <w:t>stato reale non corrisponde 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immagine. Ecco spiegati che cosa sono gli obiettivi che motivano il comportamento:</w:t>
      </w:r>
      <w:r>
        <w:rPr>
          <w:rFonts w:ascii="Times New Roman" w:hAnsi="Times New Roman"/>
          <w:i/>
          <w:iCs/>
          <w:sz w:val="24"/>
          <w:szCs w:val="24"/>
        </w:rPr>
        <w:t xml:space="preserve"> percezioni desiderate rispetto a valori di riferimento</w:t>
      </w:r>
      <w:r>
        <w:rPr>
          <w:rFonts w:ascii="Times New Roman" w:hAnsi="Times New Roman"/>
          <w:sz w:val="24"/>
          <w:szCs w:val="24"/>
        </w:rPr>
        <w:t>. L</w:t>
      </w:r>
      <w:r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agentivit</w:t>
      </w:r>
      <w:r>
        <w:rPr>
          <w:rFonts w:ascii="Times New Roman" w:hAnsi="Times New Roman"/>
          <w:i/>
          <w:iCs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, concetto intorno al quale ruota il lavoro di Tomasello,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nella sua def</w:t>
      </w:r>
      <w:r>
        <w:rPr>
          <w:rFonts w:ascii="Times New Roman" w:hAnsi="Times New Roman"/>
          <w:sz w:val="24"/>
          <w:szCs w:val="24"/>
        </w:rPr>
        <w:t xml:space="preserve">inizione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un sistema di controllo a feedback in cui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individuo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dirige le proprie azioni verso obiettivi e controlla quelle azioni attraverso decisioni percettivamente informate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A partire dai</w:t>
      </w:r>
      <w:proofErr w:type="gramEnd"/>
      <w:r>
        <w:rPr>
          <w:rFonts w:ascii="Times New Roman" w:hAnsi="Times New Roman"/>
          <w:sz w:val="24"/>
          <w:szCs w:val="24"/>
        </w:rPr>
        <w:t xml:space="preserve"> primi microrganismi apparsi sulla Terra fino ad arrivare agli</w:t>
      </w:r>
      <w:r>
        <w:rPr>
          <w:rFonts w:ascii="Times New Roman" w:hAnsi="Times New Roman"/>
          <w:sz w:val="24"/>
          <w:szCs w:val="24"/>
        </w:rPr>
        <w:t xml:space="preserve"> esseri umani, 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autore svolge il tema dell</w:t>
      </w:r>
      <w:r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agentivit</w:t>
      </w:r>
      <w:r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intenzionalit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, proponendo la tesi che  solo gli esseri umani sono capaci di obiettivi condivisi, di flessibilit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prospettica e di una autoregolazione socio-normativa, attraverso norme razional</w:t>
      </w:r>
      <w:r>
        <w:rPr>
          <w:rFonts w:ascii="Times New Roman" w:hAnsi="Times New Roman"/>
          <w:sz w:val="24"/>
          <w:szCs w:val="24"/>
        </w:rPr>
        <w:t>i e morali. Fin dalle prime pagine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introduzione il lettore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viene informato  che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autore partir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da creature che prendono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poche e assai limitate decisioni, sino a creature che assai spesso decidono da s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>cosa fare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0AE0FA7" w14:textId="77777777" w:rsidR="001E08FD" w:rsidRDefault="007A100B">
      <w:pPr>
        <w:pStyle w:val="CorpoA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noi clinici, abituati a ragionare in termini di scopi, obiettivi, controllo, cooperazione, questo lavoro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rappresenta  un contributo  prezioso proprio per la sua attenzione alla  funzione psicologica della </w:t>
      </w:r>
      <w:proofErr w:type="spellStart"/>
      <w:r>
        <w:rPr>
          <w:rFonts w:ascii="Times New Roman" w:hAnsi="Times New Roman"/>
          <w:sz w:val="24"/>
          <w:szCs w:val="24"/>
        </w:rPr>
        <w:t>agentivit</w:t>
      </w:r>
      <w:r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>, ossia del controllo intenzionale s</w:t>
      </w:r>
      <w:r>
        <w:rPr>
          <w:rFonts w:ascii="Times New Roman" w:hAnsi="Times New Roman"/>
          <w:sz w:val="24"/>
          <w:szCs w:val="24"/>
        </w:rPr>
        <w:t xml:space="preserve">ul comportamento, caratteristica specificatamente umana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che nella sua forma di massima espressione diventa, come dicevamo,  </w:t>
      </w:r>
      <w:proofErr w:type="spellStart"/>
      <w:r>
        <w:rPr>
          <w:rFonts w:ascii="Times New Roman" w:hAnsi="Times New Roman"/>
          <w:sz w:val="24"/>
          <w:szCs w:val="24"/>
        </w:rPr>
        <w:t>agentivit</w:t>
      </w:r>
      <w:r>
        <w:rPr>
          <w:rFonts w:ascii="Times New Roman" w:hAnsi="Times New Roman"/>
          <w:sz w:val="24"/>
          <w:szCs w:val="24"/>
        </w:rPr>
        <w:t>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socialmente normativa.</w:t>
      </w:r>
    </w:p>
    <w:p w14:paraId="709B5D65" w14:textId="77777777" w:rsidR="001E08FD" w:rsidRDefault="007A100B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>Terapeuta e pazien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te operano congiuntamente per il raggiungimento di un obiettivo comune, concordato, talvolta negoziato, negli incontri iniziali da cui la terapia prender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il via. Pu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ò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indubbiamente far piacere sapere che la lunga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storia evolutiva di Homo Sapiens ci ha portati sin qui, che la possibilit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di una cura attraverso la rela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zione, sia essa duale </w:t>
      </w:r>
      <w:proofErr w:type="gramStart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gramEnd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gruppale,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iscritta nel nostro patrimonio genetico.</w:t>
      </w:r>
    </w:p>
    <w:p w14:paraId="135AE2D5" w14:textId="77777777" w:rsidR="001E08FD" w:rsidRDefault="007A100B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Tomasello ci parla </w:t>
      </w:r>
      <w:proofErr w:type="gramStart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di </w:t>
      </w:r>
      <w:proofErr w:type="gramEnd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intenzionalit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condivisa:  nel lavoro clinico noi operiamo guidati dall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intenzionalit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condivisa   in modo che l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Io lasci spazio al Noi. </w:t>
      </w:r>
    </w:p>
    <w:p w14:paraId="20BCB1AA" w14:textId="77777777" w:rsidR="001E08FD" w:rsidRDefault="007A100B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Anche </w:t>
      </w:r>
      <w:proofErr w:type="spellStart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Fonagy</w:t>
      </w:r>
      <w:proofErr w:type="spellEnd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ha fatto riferimento al </w:t>
      </w:r>
      <w:proofErr w:type="spellStart"/>
      <w:r>
        <w:rPr>
          <w:rFonts w:ascii="Times New Roman" w:hAnsi="Times New Roman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We</w:t>
      </w:r>
      <w:proofErr w:type="spellEnd"/>
      <w:r>
        <w:rPr>
          <w:rFonts w:ascii="Times New Roman" w:hAnsi="Times New Roman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Mode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per descrivere ci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ò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che avviene all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interno di una relazione terapeutica, una condivisione attorno ad un oggetto comune, ma che </w:t>
      </w:r>
      <w:proofErr w:type="gramStart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implica</w:t>
      </w:r>
      <w:proofErr w:type="gramEnd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anche la capacit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di riconoscere che si hanno prospettive diverse su questo stesso oggetto. </w:t>
      </w:r>
      <w:proofErr w:type="gramStart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Quindi</w:t>
      </w:r>
      <w:proofErr w:type="gramEnd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l'intenzionalit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condivisa non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da intendere come una misteriosa fusione delle menti, poich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si tratta di qualcosa che tende comunque a preservare l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individualit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nella condivisione.</w:t>
      </w:r>
    </w:p>
    <w:p w14:paraId="01F887A6" w14:textId="77777777" w:rsidR="001E08FD" w:rsidRDefault="007A100B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La costruzione di una buona alleanza terapeutica, importante fattore predittivo di un buon esito di un trattamento terapeutico, sembra ripercorrere</w:t>
      </w:r>
      <w:proofErr w:type="gramStart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proofErr w:type="gramEnd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la nostra storia evolutiva che, specifica Tomasello, si conc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lude con l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’</w:t>
      </w:r>
      <w:proofErr w:type="spellStart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agentivit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à</w:t>
      </w:r>
      <w:proofErr w:type="spellEnd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socialmente normativa,  cio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con la cost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ruzione e la salvaguardia di una dimensione relazionale collaborativa, nella quale le azioni individuali sono scelte e improntate non pi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ù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solo su una base di prospettiva personale ma, anche e soprattutto, in conformit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degli standard normativi che rimandano a diverse forme di  socialit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à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3678AA52" w14:textId="77777777" w:rsidR="001E08FD" w:rsidRDefault="007A100B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Salvaguardare il noi, le nostre competenze relazionali, il rispetto dell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altro, dunque, non sembrano confliggere con la </w:t>
      </w:r>
      <w:proofErr w:type="gramStart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salvaguardia</w:t>
      </w:r>
      <w:proofErr w:type="gramEnd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del s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semmai il contrario.</w:t>
      </w:r>
    </w:p>
    <w:p w14:paraId="4E2ADC6A" w14:textId="77777777" w:rsidR="001E08FD" w:rsidRDefault="007A100B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</w:pP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Tutto questo non pu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ò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farci dimenticare, in un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ottica </w:t>
      </w:r>
      <w:proofErr w:type="spellStart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multimotiva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zionale</w:t>
      </w:r>
      <w:proofErr w:type="spellEnd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che gli scopi e gli obiettivi dell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essere umano non possono non essere anche egoistici e personal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i.  Sar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tuttavia il grado di </w:t>
      </w:r>
      <w:r>
        <w:rPr>
          <w:rFonts w:ascii="Times New Roman" w:hAnsi="Times New Roman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flessibilit</w:t>
      </w:r>
      <w:r>
        <w:rPr>
          <w:rFonts w:ascii="Times New Roman" w:hAnsi="Times New Roman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 organizzare un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armon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iosa coesistenza fra le due dimensioni,</w:t>
      </w:r>
      <w:bookmarkStart w:id="0" w:name="_GoBack"/>
      <w:bookmarkEnd w:id="0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flessibilit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che Tomasello individua come tratto distintivo della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agency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da parte di un essere vivente. E anche questa caratteristica noi clinici la </w:t>
      </w:r>
      <w:proofErr w:type="gramStart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conosciamo</w:t>
      </w:r>
      <w:proofErr w:type="gramEnd"/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bene qual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 requisito fondamentale per fronteggiare e superare le sfide che la quotidianit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ci propone, dal momento 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che  nel nostro lavoro  siamo spesso impegnati nell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aiutare il paziente a modificare i propri schemi cogni</w:t>
      </w:r>
      <w:r>
        <w:rPr>
          <w:rFonts w:ascii="Times New Roman" w:hAnsi="Times New Roman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tivi e interpersonali  che solitamente si presentano rigidi, con una sorta di pietrificazione e di congelamento, non aperti al cambiamento, generando sofferenza e comportamenti disfunzionali. </w:t>
      </w:r>
    </w:p>
    <w:sectPr w:rsidR="001E08FD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2E7D8" w14:textId="77777777" w:rsidR="00000000" w:rsidRDefault="007A100B">
      <w:r>
        <w:separator/>
      </w:r>
    </w:p>
  </w:endnote>
  <w:endnote w:type="continuationSeparator" w:id="0">
    <w:p w14:paraId="232C0C7E" w14:textId="77777777" w:rsidR="00000000" w:rsidRDefault="007A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5913A" w14:textId="77777777" w:rsidR="001E08FD" w:rsidRDefault="001E08FD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6AA12" w14:textId="77777777" w:rsidR="00000000" w:rsidRDefault="007A100B">
      <w:r>
        <w:separator/>
      </w:r>
    </w:p>
  </w:footnote>
  <w:footnote w:type="continuationSeparator" w:id="0">
    <w:p w14:paraId="58E2F33D" w14:textId="77777777" w:rsidR="00000000" w:rsidRDefault="007A1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F61BF" w14:textId="77777777" w:rsidR="001E08FD" w:rsidRDefault="001E08F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08FD"/>
    <w:rsid w:val="001E08FD"/>
    <w:rsid w:val="007A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7B6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4723</Characters>
  <Application>Microsoft Macintosh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Miti</cp:lastModifiedBy>
  <cp:revision>2</cp:revision>
  <dcterms:created xsi:type="dcterms:W3CDTF">2023-05-05T09:53:00Z</dcterms:created>
  <dcterms:modified xsi:type="dcterms:W3CDTF">2023-05-05T09:54:00Z</dcterms:modified>
</cp:coreProperties>
</file>